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欣欣系统直客账户退款行程单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ZYX1652853368CU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欣欣系统直客账户退款</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欣欣系统直客账户退款
                <w:br/>
                欣欣系统直客账户退款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	
                <w:br/>
                行程所列飞机票、动车票等城市间交通费用。
                <w:br/>
                <w:br/>
                住宿	
                <w:br/>
                全程入住豪华酒店 (每成人每晚一个床位)；酒店住宿若出现单男/单女，旅行社优先安排同团同性团友与其拼住，如无其他同性人员拼住则安排加床（折叠床/钢丝床）；若客人无法接受旅行社安排或旅行社无法安排则须客人补房差入住。
                <w:br/>
                <w:br/>
                餐食	
                <w:br/>
                含8正7早酒店房费含早餐。正餐35元/人*4正餐+40元/人*4正餐；其中免费升级两大特色餐：莎车鸽子面、新疆特色烤全羊（价值2980/只）；赠送的特色餐客人自身原因不享用特色餐或因不可抗力等原因无法安排的，无费用可退；；正餐八菜一汤不含酒水（10-12人/桌，人数未达到一桌的菜式或数量将作出相应的调整或减少），餐饮风味、用餐条件与广东有一定的差异，大家应有心理准备。
                <w:br/>
                <w:br/>
                门票	
                <w:br/>
                包价项目景点（区）的第一道门票费。
                <w:br/>
                <w:br/>
                地面交通	
                <w:br/>
                全程地接用车根据团队人数安排9-55座旅游空调车车，每人一个正座。全车预留4个或以上空位，在游览过程中可能会出现换车的情况，敬请谅解！
                <w:br/>
                <w:br/>
                随团服务人员	
                <w:br/>
                导游服务费（导游服务费含全陪/地陪，标准为12周岁及以上人士80元/人，小孩40元/人，婴儿免收）。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2025-08-02T23:34:53+08:00</dcterms:created>
  <dcterms:modified xsi:type="dcterms:W3CDTF">2025-08-02T23:34:53+08:00</dcterms:modified>
</cp:coreProperties>
</file>

<file path=docProps/custom.xml><?xml version="1.0" encoding="utf-8"?>
<Properties xmlns="http://schemas.openxmlformats.org/officeDocument/2006/custom-properties" xmlns:vt="http://schemas.openxmlformats.org/officeDocument/2006/docPropsVTypes"/>
</file>