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广州南-南昌西：G632/13:32-18:10
                <w:br/>
                南昌-广州东：G3081/16:07-21:10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全天：广州南/广州东/广州白云乘坐中午或下午的高铁前往南昌（参考车次G632/13:32-18:10或其他车次，车程时间约4小时20分钟)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