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★【产品特色】广东成团，同声同气、精致轻奢团，拒绝全国拼团；
                <w:br/>
                ★【优选行程】科学设计行程、张弛有度，拒绝走马观花式游览； 
                <w:br/>
                ★【便捷交通】直飞航班，乐游成都、重庆两地，尽享川渝美景；
                <w:br/>
                ★【重庆景点】磁器口、李子坝、鹅岭二厂、鹅岭栈桥、洪崖洞、解放碑等； 
                <w:br/>
                ★【四川景点】乐山大佛、都江堰、熊猫谷、宽窄巷子、锦里古街；
                <w:br/>
                ★【舌尖美食】品成都小吃，吃重庆麻辣火锅，美食享不尽；
                <w:br/>
                ★【精心挑选】成渝两地精心安排酒店舒适无忧；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前往西部第一街【解放碑好吃街】堪称是吃货的天堂,各种特色重庆小吃,可谓品种多, 自由品山城美食后乘车返回酒店入住。
                <w:br/>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
                <w:br/>
                前往【磁器口古镇】国家AAAA级景区，中国历史文化名街，重庆市重点保护传统街，重庆“新巴渝十二景”， 一条石板路，千年磁器口，是重庆古城的缩影和象征，被赞誉为“小重庆”。
                <w:br/>
                完毕后乘车前往【李子坝轻轨穿楼观景台】观赏其他城市绝对没有的特色景观——轻轨穿墙。
                <w:br/>
                前往【鹅岭二厂】鹅岭二厂它的前身却是中华民国中央银行的印钞厂，也算是出身于名门显贵，但随着解放战争的序幕，而转型变成了印刷厂，现演变成文创公园。
                <w:br/>
                结束后前往【鹅岭栈桥】被比喻为崖线飘带；沿山岩蜿蜒，如轻盈缎带绕青山悬浮于崖壁，全长460米，宽3米，最大架空高度28米；
                <w:br/>
                结束后参观【洪崖洞民俗风貌区】以最具巴渝传统建筑特色的“吊脚楼”风貌为主体，依山就势，沿江而建，游吊脚群楼、观洪崖滴翠、逛山城老街、赏巴渝文化，后乘车返回酒店。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必消套餐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
                <w:br/>
                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自费项：必消套餐：乐山大佛船票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酒店享用早餐。前往参观【熊猫谷】（必消套餐含：门票）投资3亿元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结束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
                <w:br/>
                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4、门票：[必消套餐包含：乐山船票+都江堰门票+耳麦+电瓶车+观光车+大熊猫门票+车导全程综合服务费 ]。不含：渣滓洞电瓶车20元/人(非必须乘坐,自愿选择)。赠送项目如因特殊原因不能成行，不做退款，其中园中园门票需客人自理。
                <w:br/>
                5、小童（2-未满12周岁）：只含早餐、车位、不占床位，含半价正餐；含往返机票、必销儿童优惠票。小孩也不享受赠送景点。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1、必须消费套餐398元/成人：乐山船票+都江堰门票+耳麦+电瓶车+观光车+大熊猫门票+车导全程综合服务费；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2026-05-18T20:13:33+08:00</dcterms:created>
  <dcterms:modified xsi:type="dcterms:W3CDTF">2026-05-18T20:13:33+08:00</dcterms:modified>
</cp:coreProperties>
</file>

<file path=docProps/custom.xml><?xml version="1.0" encoding="utf-8"?>
<Properties xmlns="http://schemas.openxmlformats.org/officeDocument/2006/custom-properties" xmlns:vt="http://schemas.openxmlformats.org/officeDocument/2006/docPropsVTypes"/>
</file>