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漫游澳门经典特惠一天|大三巴渔人码头|午餐|澳门威尼斯人度假行程单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DAY1
                <w:br/>
                澳门
                <w:br/>
                前往大三巴（停留时间约 30 分钟）
                <w:br/>
                游览具有标志性地标建筑的圣保罗教堂遗迹，列入世界遗产的中西合璧的石壁在全世界的是独一无二的天主教教堂【大三巴牌坊】
                <w:br/>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w:br/>
                享用自助午餐-【金龙酒店或唯景酒店】（约60分钟）
                <w:br/>
                不仅可以饱览新口岸区繁华景色，更以传统西餐菜式作招徕食客；可以吃到多款冷、热盘美食，还有明火粥品和车仔面，也提供饮品和甜品，真的超划算！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
                <w:br/>
                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2025-10-25T15:15:51+08:00</dcterms:created>
  <dcterms:modified xsi:type="dcterms:W3CDTF">2025-10-25T15:15:51+08:00</dcterms:modified>
</cp:coreProperties>
</file>

<file path=docProps/custom.xml><?xml version="1.0" encoding="utf-8"?>
<Properties xmlns="http://schemas.openxmlformats.org/officeDocument/2006/custom-properties" xmlns:vt="http://schemas.openxmlformats.org/officeDocument/2006/docPropsVTypes"/>
</file>