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中旅1号【斐济，天生快乐】斐济经典8天｜直飞楠迪｜3晚马塔马诺阿岛+3晚主岛｜沉睡巨人花园｜库克船长日落巡航晚宴行程单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AU202311001FJ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NOVOTEL或同级国际连锁四星酒店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