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【春节酷享新马】新加坡马来西亚六天四晚滨海湾花园丨节庆大道丨太子城广场行程单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ZCCJKXXM6D4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【舒适住宿】3晚网评四钻酒店+升级1晚万豪旗下国际五星酒店
                <w:br/>
                【限定升级】春节初一到初五期间，升级1正为特色鱼生捞生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马六甲酒店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华盛南洋珍宝馆</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1、请当日准时于指定地点等候办理登机出境手续，逾期不候按自动放弃出团处理；
                <w:br/>
                2、中国海关规定：随身携带美元不超过5000元、人民币不超过20000元、金银首饰不超过三钱，摄影器材价值超过5000元以上的需要向海关申报办理有关登记手续，否则后果自负。（详细出入境条例细则规定以海关、边检检查为准！）
                <w:br/>
                3、禁止携带未经许可的国家文物、古董出境。药材总值不超过人民币100元，集体出入境，要听从指挥切不要私自行动，要看管好自己的行李物品，不要帮陌生人看管、携带任务物品。
                <w:br/>
                4、客人在境外旅游途中私自离团，团费不退，出现安全意外与旅行社无关。
                <w:br/>
                5、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6、游客必须遵守出国旅游人员的管理及规定，不得擅自离开或滞留不归、不走私、贩毒。不涉足色情场所。不参与赌博，自由活动期间，一般可以自行安排，但必须依时返回，讲究精神文明，言行举止不失国体、人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2026-04-04T07:38:33+08:00</dcterms:created>
  <dcterms:modified xsi:type="dcterms:W3CDTF">2026-04-04T07:38:33+08:00</dcterms:modified>
</cp:coreProperties>
</file>

<file path=docProps/custom.xml><?xml version="1.0" encoding="utf-8"?>
<Properties xmlns="http://schemas.openxmlformats.org/officeDocument/2006/custom-properties" xmlns:vt="http://schemas.openxmlformats.org/officeDocument/2006/docPropsVTypes"/>
</file>