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中旅1号【品·休闲】澳门湾区乐游3天 （葡京人酒店住2晚）（A1-3）行程单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MK20240105MO03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（外观）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  <w:br/>
                **如需加酒店自助早餐 ( 需报名时加费用 ，优惠价80元/位/次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3天游：广州到珠海单程交通（保证每人1正座），第一天行程内珠海景点、澳门景点游览，2晚澳门酒店住宿（每成人每晚1个床位）、澳门用车（保证每人1正座）、澳门导游费用及小费。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2025-06-03T07:57:54+08:00</dcterms:created>
  <dcterms:modified xsi:type="dcterms:W3CDTF">2025-06-03T07:57:54+08:00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