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全程四星，花园大道，世界小姐选美的胜地”太阳城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酒店早餐后送至机场，乘国际航班返回深圳。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9.领队、境外司机、导游的服务费￥1500/人（大小同价）；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 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5、特别提醒：申请人之前去过黄热病地区的国家,送签时需要提供黄皮书扫描件，入关时需要携带黄皮书原件，否则海关不让入境。如因身体问题，不能打疫苗的，需提供疫苗中心的免打证明。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6、备注：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1、     3、如果客人近半年内到过黄热病地区，送签时需提供黄皮书扫描件PDF版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7、持外籍护照或任何非中国大陆居民护照的旅行成员，务必持有并携带有效中国多次往返签证和外籍护照原件及必备的旅行证件；
                <w:br/>
                8、饭店游泳池如时间未开放及无救生人员在现场，请勿自入泳池内，否则如有意外发生须自行负责；
                <w:br/>
                9、全程请游客注意人身及产品安全，不要前往不安全的地方，自由活动不要单独行动。老人、儿童需有家人陪伴及照顾。70岁以上老人，需有50岁以下家人陪同方可参团，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2026-05-07T00:34:50+08:00</dcterms:created>
  <dcterms:modified xsi:type="dcterms:W3CDTF">2026-05-07T00:34:50+08:00</dcterms:modified>
</cp:coreProperties>
</file>

<file path=docProps/custom.xml><?xml version="1.0" encoding="utf-8"?>
<Properties xmlns="http://schemas.openxmlformats.org/officeDocument/2006/custom-properties" xmlns:vt="http://schemas.openxmlformats.org/officeDocument/2006/docPropsVTypes"/>
</file>