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【沙滩直通车】阳江闸坡海陵岛维也纳国际酒店2天丨往返交通丨一晚住宿|行程单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DJW-ST1655347113NDLq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阳江海陵岛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广州—维也纳酒店
                <w:br/>
                07：15-08：15选择集合点，后前往海陵岛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维也纳酒店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维也纳酒店-广州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2.双床房住宿1晚							
                <w:br/>
                3.导游服务费
                <w:br/>
                4.不含任何餐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1.儿童不含床位							
                <w:br/>
                2.不含旅游意外险，建议提前自购或由旅行社代购							
                <w:br/>
                3.行程中个人的娱乐及消费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2026-04-05T07:22:06+08:00</dcterms:created>
  <dcterms:modified xsi:type="dcterms:W3CDTF">2026-04-05T07:22:06+08:00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