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【私享•色稻全景】四川成都双飞或双动9天丨稻城亚丁丨四姑娘山丨佛国色达|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★【甄选酒店】入住7晚网评4钻酒店，0购物0自费0擦边0车购 进店赔付1000；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广州--成都（航班待定，飞行约2小时，动车车次时间待定）
                <w:br/>
                广州乘坐飞机或动车抵达成都，出站后由我社工作人员接站乘车前往酒店，报客人名字登记入住，后自由活动。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交通：飞机或动车/汽车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1：赠送项目不用不退费；大型节假日（国庆、五一、春节）和项目若遇特殊情况无法赠送或自愿放弃费用不退。
                <w:br/>
                2：6月起香格里拉镇免费赠送《走进藏家歌舞》晚会；
                <w:br/>
                3：稻城免费赠送白塔精美旅拍：11月1日起，因天气等原因无法再做安排，4月1号开始赠送，敬请理解。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w:br/>
                短线游览：游客可乘坐景区观光车抵达扎灌崩，徒步500米到达冲古寺，前往仙乃日神山下的圣湖【珍珠海】短线游览（单程约1.5KM，徒步前往约40分钟），海拔3950米。
                <w:br/>
                <w:br/>
                【温馨提示】：
                <w:br/>
                1：如欲朝拜五色海，牛奶海，因海拔在5000米左右，对身体素质要求非常高，人行道和马道混杂，存在安全隐患，请游客量力而行，如须前往，费用与安全自理与旅行社无关。
                <w:br/>
                2：贡嘎措至牛奶海、五色海区域因海拔高、受冰雪天气影响及生态修复需要，该区域于11月1日至来年4月15日起实施封闭，禁止游客进入，具体以景区通知为准！由此带来的不便敬请谅解。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自费项：【稻城亚丁风景区】观光车120元/人、电瓶车往返80元/人、自费骑马305元起/人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新都桥云顶星空酒店、森格浪赞民宿、云涧星河酒店、康定畅游星宸酒店、央宗岭酒店、摄影天堂大酒店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不含(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不含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成都--广州（航班待定，飞行约2小时；动车车次时间待定）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交通：汽车/飞机或动车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1、交通：含广州至成都往返经济舱机票，含燃油税；或广州至成都往返动车。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需要乘坐的景交：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不含自愿消费：甘孜格萨尔王城40元/人，卡萨湖清洁费10元/人，亚丁景区电瓶车往返70元/人，亚丁景区骑马305元起/人，红海子清洁费20元/人，泸定桥门票10元/人 。
                <w:br/>
                5、小童（2-11岁以下）：不占床位，不含门票，不含正餐；【含往返机票。（小童如超高费用自理）】.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需要消费的景交：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（需要乘坐，需要消费）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亚丁景区观光车120元/人（需要乘坐，需要消费）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 ，（需要自费）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（需要乘坐，需要自费）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（需要乘车，需要自费）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2026-07-12T09:54:57+08:00</dcterms:created>
  <dcterms:modified xsi:type="dcterms:W3CDTF">2026-07-12T09:54:57+08:00</dcterms:modified>
</cp:coreProperties>
</file>

<file path=docProps/custom.xml><?xml version="1.0" encoding="utf-8"?>
<Properties xmlns="http://schemas.openxmlformats.org/officeDocument/2006/custom-properties" xmlns:vt="http://schemas.openxmlformats.org/officeDocument/2006/docPropsVTypes"/>
</file>