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 1040-1500
                <w:br/>
                D6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1、马来西亚是亚热带国家，紫外线相对强烈，请做好防晒。
                <w:br/>
                2、如遇李光耀故居维护保养不对外开放则改为游览哈芝巷，无费用退。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5.当地中文导游服务（接驳期间或自由活动期间不含导游服务）；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1.飞机餐及航空公司燃油附加税临时升幅。
                <w:br/>
                2.酒店单房差、国内到广州机场往返交通。
                <w:br/>
                3.一切个人开支及人力不可抗力因素产生的额外费用。
                <w:br/>
                4.单人入住房差￥1200。
                <w:br/>
                5.马来西亚酒店旅游税金10马币1间/晚；槟城、马六甲文化遗产税3马币1间/晚（如有）；吉隆坡、雪兰莪州酒店永续发展税7马币1间/晚。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2026-04-07T23:45:39+08:00</dcterms:created>
  <dcterms:modified xsi:type="dcterms:W3CDTF">2026-04-07T23:45:39+08:00</dcterms:modified>
</cp:coreProperties>
</file>

<file path=docProps/custom.xml><?xml version="1.0" encoding="utf-8"?>
<Properties xmlns="http://schemas.openxmlformats.org/officeDocument/2006/custom-properties" xmlns:vt="http://schemas.openxmlformats.org/officeDocument/2006/docPropsVTypes"/>
</file>