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【7-10月】浪漫土耳其 10天 之旅（番红花城版）伊斯坦布尔丨爱琴海丨番红花城丨棉花堡丨卡帕多奇亚丨瓦罐焖肉（广州CZ）行程单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TEQFHHC20260701XY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飞行约 11小时45分
                <w:br/>
                伊斯坦布尔-广州   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【精选航班】搭乘中国南方航空航班，广州直飞伊斯坦布尔，可申请全国联运！
                <w:br/>
                全程当地五星酒店 
                <w:br/>
                特别安排 1 晚棉花堡当地五星温泉酒店，舒缓旅途的疲劳！ 
                <w:br/>
                特别安排1晚番红花城奥斯曼风格民宿体验！
                <w:br/>
                卡帕多奇亚特连住2晚，给您多一次机会体验毕生难忘的热气球飞行之旅！
                <w:br/>
                【8大美食享受】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【圣索菲亚大教堂】（外观）(特别提醒：每逢礼拜时不能内进参观，届时我们将调整参观时间)。 它是拜占庭建筑艺术最出色的代表作，以其举世无双的圆顶著称，气势宏大。 
                <w:br/>
                【博斯普鲁斯海峡游船】（约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交通：飞机，大巴
                <w:br/>
              </w:t>
            </w:r>
          </w:p>
        </w:tc>
        <w:tc>
          <w:tcPr/>
          <w:p>
            <w:pPr>
              <w:pStyle w:val="indent"/>
            </w:pPr>
            <w:r>
              <w:rPr>
                <w:rFonts w:ascii="宋体" w:hAnsi="宋体" w:eastAsia="宋体" w:cs="宋体"/>
                <w:color w:val="000000"/>
                <w:sz w:val="20"/>
                <w:szCs w:val="20"/>
              </w:rPr>
              <w:t xml:space="preserve">早餐：X     午餐：特色餐（烤鱼餐）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继而参观【阿瓦诺斯陶瓷小镇】，这是当地著名的民族陶瓷产地，前往陶瓷店观看陶瓷制作工艺过程，参观陶瓷店（约1小时）；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 3 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BLUE RESORT HOTEL 或Elite World Kuşadası或Odelia Resort Hotel或LADONIA HOTEL 或1晚伊兹密尔当地五星酒店：Kaya  İzmir  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 2 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 1.5 小时）。
                <w:br/>
                后驱车前往布尔萨，抵达后入住当地超豪华酒店休息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 2.5 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10、2、杂费2000元/人，报名时请与团款一并支付；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土耳其生产的产品质量上乘,手工艺精良,在世界范围内都享有盛誉, 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 17 至 18世纪在 IZNIK 出产。今天很多陶瓷都在 KUTAHYA 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 18k 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CAPPADOCIA Mevlevi show梅夫拉那旋转舞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2026-06-04T04:59:40+08:00</dcterms:created>
  <dcterms:modified xsi:type="dcterms:W3CDTF">2026-06-04T04:59:40+08:00</dcterms:modified>
</cp:coreProperties>
</file>

<file path=docProps/custom.xml><?xml version="1.0" encoding="utf-8"?>
<Properties xmlns="http://schemas.openxmlformats.org/officeDocument/2006/custom-properties" xmlns:vt="http://schemas.openxmlformats.org/officeDocument/2006/docPropsVTypes"/>
</file>