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国航联运-奇幻中南美四国20天-狂欢节特辑|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巴西狂欢节特辑，体会到狂欢节的独特魅力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w:br/>
                飞行 1天1小时5分 (含经停）
                <w:br/>
                今日由专业领队带领于北京国际机场集合，乘机飞往巴西圣保罗。翌日抵达巴西圣保罗。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w:br/>
                 飞行 4小时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里约（巴西）巴西狂欢节盛宴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晚餐后前往狂欢节比赛会场，近距离欣赏2025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0845 1515 
                <w:br/>
                飞行时间：5小时30分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2024-12-25T16:09:00+08:00</dcterms:created>
  <dcterms:modified xsi:type="dcterms:W3CDTF">2024-12-25T16:09:00+08:00</dcterms:modified>
</cp:coreProperties>
</file>

<file path=docProps/custom.xml><?xml version="1.0" encoding="utf-8"?>
<Properties xmlns="http://schemas.openxmlformats.org/officeDocument/2006/custom-properties" xmlns:vt="http://schemas.openxmlformats.org/officeDocument/2006/docPropsVTypes"/>
</file>