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丝绸文化博物馆</w:t>
            </w:r>
          </w:p>
        </w:tc>
        <w:tc>
          <w:tcPr/>
          <w:p>
            <w:pPr>
              <w:pStyle w:val="indent"/>
            </w:pPr>
            <w:r>
              <w:rPr>
                <w:rFonts w:ascii="宋体" w:hAnsi="宋体" w:eastAsia="宋体" w:cs="宋体"/>
                <w:color w:val="000000"/>
                <w:sz w:val="20"/>
                <w:szCs w:val="20"/>
              </w:rPr>
              <w:t xml:space="preserve">了解古老与现代的蚕丝工艺，各种丝绸制品，衣物、伞、蚕丝被、丝巾、床上用品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2025-06-22T16:36:40+08:00</dcterms:created>
  <dcterms:modified xsi:type="dcterms:W3CDTF">2025-06-22T16:36:40+08:00</dcterms:modified>
</cp:coreProperties>
</file>

<file path=docProps/custom.xml><?xml version="1.0" encoding="utf-8"?>
<Properties xmlns="http://schemas.openxmlformats.org/officeDocument/2006/custom-properties" xmlns:vt="http://schemas.openxmlformats.org/officeDocument/2006/docPropsVTypes"/>
</file>