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【日本·尊享东瀛(伊势镰仓)】日本本州东阪6天|富士本栖湖|伊势湾|镰仓高校前站|大阪城公园|银座|清水寺|日式五星酒店（深圳往返）行程单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◆网红美景：打卡传说中的镰仓高校前站；富士本栖湖-看芝樱梦幻花海；大石公园薰衣草限定
                <w:br/>
                ◆拳头产品：甄选美食-炙樱手作/日式料理/东京料理/温泉料理；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
                <w:br/>
                于指定时间在深圳国际机场集中，领队协助办理登机手续后，搭乘国际航班直飞东京成田/羽田机场，抵达后乘车前往酒店。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【镰仓-富士山】江之电体验，镰仓高校前，❀富士本栖湖芝樱限定(5月26日前团期安排)或❀河口湖大石公园（5月26日之后团期安排，6月中旬后薰衣草限定），富士山五合目，忍野八海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景点：江之电体验，镰仓高校前，富士本栖湖芝樱限定(5月26日前团期安排)，河口湖大石公园（5月26日之后团期安排，6月中旬后薰衣草限定），富士山五合目，忍野八海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2025-07-05T17:12:20+08:00</dcterms:created>
  <dcterms:modified xsi:type="dcterms:W3CDTF">2025-07-05T17:12:20+08:00</dcterms:modified>
</cp:coreProperties>
</file>

<file path=docProps/custom.xml><?xml version="1.0" encoding="utf-8"?>
<Properties xmlns="http://schemas.openxmlformats.org/officeDocument/2006/custom-properties" xmlns:vt="http://schemas.openxmlformats.org/officeDocument/2006/docPropsVTypes"/>
</file>