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◎【优质航班】五星南航广州直飞普吉岛，拒绝廉价航空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斯米兰群岛（世界级潜水圣地，遗世独立的蔚蓝秘境）  4号安岛-8号斯米兰岛（著名的风帆石观景台）-9号班古岛（观赏珊瑚礁，邂逅小丑鱼、海龟）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享受自由的普吉时光  或体验SPA水疗，或沉醉安达曼海风，亦或只是静待一场卡伦日落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2、儿童价：2岁（含）-11岁（含）不占床减-300元/人（小孩不安排床位）,占床补大小同价； 12岁（含）—18岁（含）必须占床。【2岁（不含）以下婴儿价格：500元/人】
                <w:br/>
                3、外籍护照和港澳台地区护照 ： 加收￥500/人附加费。
                <w:br/>
                4、平日全程单房差：1500元/人；旺季全程单房差：1700元/人。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2026-03-04T01:01:24+08:00</dcterms:created>
  <dcterms:modified xsi:type="dcterms:W3CDTF">2026-03-04T01:01:24+08:00</dcterms:modified>
</cp:coreProperties>
</file>

<file path=docProps/custom.xml><?xml version="1.0" encoding="utf-8"?>
<Properties xmlns="http://schemas.openxmlformats.org/officeDocument/2006/custom-properties" xmlns:vt="http://schemas.openxmlformats.org/officeDocument/2006/docPropsVTypes"/>
</file>