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【相约京城】北京双飞5天｜升旗丨故宫深度游丨纪念堂丨八达岭长城丨恭王府丨游皇家园林丨颐和园丨圆明园丨什刹海行程单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★【皇家园林】走进印象中的颐和园，品味古代建筑美学，被誉为“皇家园林博物馆”
                <w:br/>
                ★【恭王府】京城十大顶级“豪”四合院之一和珅府，故有了“一座恭王府，半部清代史”的说法！
                <w:br/>
                ★【游圆明园】于书本中重现万园之园一睹圆明园的绝代风华，跳出套路看历史，身临其境来探索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升级餐【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500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2025-01-31T07:56:39+08:00</dcterms:created>
  <dcterms:modified xsi:type="dcterms:W3CDTF">2025-01-31T07:56:39+08:00</dcterms:modified>
</cp:coreProperties>
</file>

<file path=docProps/custom.xml><?xml version="1.0" encoding="utf-8"?>
<Properties xmlns="http://schemas.openxmlformats.org/officeDocument/2006/custom-properties" xmlns:vt="http://schemas.openxmlformats.org/officeDocument/2006/docPropsVTypes"/>
</file>