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欧洲五国】德国+法国+荷兰+比利时+瑞士10天（吉祥航空广州起止上海飞）|含全餐|风车村|卢浮宫|科隆|法兰克福|布鲁塞尔大广场|因特拉肯|琉森行程单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EU202602051205HC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广州-(飞机)-上海
                <w:br/>
                参考航班：HO1860  CANPVG   1805/2025（以航司批复为准）
                <w:br/>
                ●【团队集合】,怀着轻松愉快的心情，行囊中装满无限憧憬，踏着轻快的脚步。团友指定时间自行前往广州白云国际机场集中，搭乘航班前往上海浦东机场，翌日凌晨飞往欧洲。(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上海-(飞机)-布鲁塞尔-(大巴约280公里)-阿姆斯特丹-(大巴约80公里)-荷兰小镇
                <w:br/>
                参考航班：HO1659  PVG / BRU  0135/0730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布鲁塞尔-(飞机)-上海
                <w:br/>
                参考航班：HO1660  BRU / PVG  1115/0505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上海-(飞机)-广州
                <w:br/>
                参考航班：HO1855   PVGCAN   0730 /1015（实际以航司批复为准）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