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深圳CZ往返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SA1738899006Ty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w:br/>
                回程：巴厘岛-深圳CZ6066/0110-0630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◎【优质航班】五星南航深圳直飞巴厘岛，拒绝廉价航空
                <w:br/>
                ◎【专业领队】深圳起止，专业领队，悉心照料全程旅行
                <w:br/>
                ◎【豪气住宿】2晚网评4钻酒店+2晚海边别墅或同级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Harum(含鸟巢)--咖啡下午茶--海鲜活虾火锅任吃--送机--巴厘岛--深圳
                <w:br/>
                早餐后，约定时间集合前往【远观巴图尔火山+网红鸡排套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【机票】去程：深圳--巴厘岛  回程：巴厘岛--深圳（含机建燃油税）
                <w:br/>
                【住宿】2晚The sintesa jimbaran或同级+2晚海边别墅或同级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2晚别墅参考：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2025-06-26T19:03:06+08:00</dcterms:created>
  <dcterms:modified xsi:type="dcterms:W3CDTF">2025-06-26T19:03:06+08:00</dcterms:modified>
</cp:coreProperties>
</file>

<file path=docProps/custom.xml><?xml version="1.0" encoding="utf-8"?>
<Properties xmlns="http://schemas.openxmlformats.org/officeDocument/2006/custom-properties" xmlns:vt="http://schemas.openxmlformats.org/officeDocument/2006/docPropsVTypes"/>
</file>