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西沙自由行【南海之梦号】邮轮｜三沙市｜西沙群岛｜全富岛｜鸭公岛｜银屿岛｜三沙灯塔｜升旗仪式｜玻璃海｜探访渔民村行程单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三亚凤凰岛邮轮码头起止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FG-XS-NHZMDCP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下午14点乘车前往凤凰岛联检大厅。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早餐：酒店自助早餐；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西沙邮轮（鸭公岛-银屿岛）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登陆【鸭公岛】（试验性开放、鸭公岛试验性开放期间，可能受施工、不可抗力等因素影响而无法登岛,不属于合同违约）分组、流动上岛观光，在岛上短暂停留，在西沙领队的讲解带领下游览观光，拍照留念。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抵达三亚凤凰岛码头
                <w:br/>
                06:30-08:00	早餐
                <w:br/>
                06:30-08:30船舶进港，抵港后离船
                <w:br/>
                <w:br/>
                重要提示：
                <w:br/>
                1、以上行程中登岛、登艇等活动顺序，均依据潮水进行组织安排，以实际情况为准。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（1）出团日前21-14天以内(含14天)退团的，旅行社的业务损失费为50%
                <w:br/>
                （2）出团日前14-7天以内(含7天)退团的，旅行社的业务损失费为80%
                <w:br/>
                （3）出团日前7天至出发当日退团的，旅行社的业务损失费为100%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2025-08-13T21:33:30+08:00</dcterms:created>
  <dcterms:modified xsi:type="dcterms:W3CDTF">2025-08-13T21:33:30+08:00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