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鸣沙山月牙泉 | 莫高窟 | 黑独山 | 南八仙雅丹 | U型公路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行程安排嘉峪关关城、祁连峨堡镇、黑独山、南八仙雅丹、U型公路、翡翠湖、青海湖黑马河等网红景点，特别安排唐卡体验，感受藏式美学！
                <w:br/>
                【豪华用车】  专属定制豪华旅游大巴2+1陆地头等舱航空座椅（10人以上）
                <w:br/>
                【南航正点】  优选南方航空，直飞兰州往返！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2025-05-16T17:02:09+08:00</dcterms:created>
  <dcterms:modified xsi:type="dcterms:W3CDTF">2025-05-16T17:02:09+08:00</dcterms:modified>
</cp:coreProperties>
</file>

<file path=docProps/custom.xml><?xml version="1.0" encoding="utf-8"?>
<Properties xmlns="http://schemas.openxmlformats.org/officeDocument/2006/custom-properties" xmlns:vt="http://schemas.openxmlformats.org/officeDocument/2006/docPropsVTypes"/>
</file>