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深圳起止香港直飞 |四大国家公园  |加州小镇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特别说明：
                <w:br/>
                1. 旅行社将根据最终确认的航班时间、首末站城市对行程游览顺序一并调整，最终以出团说明会或出团前（集合地）派发的行程表为准。
                <w:br/>
                2. 在不减少原行程正餐总数的情况下，午晚餐的安排情况，会根据内陆段航班时间变化和当天行程具体情况而有所调整。
                <w:br/>
                3. 导游在不减少景点的前提下，可能根据路况及当时实际情况对景点顺序及出发时间进行合理调整。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间，具有独立卫生间，空调）；注：因北美城市分布松散，
                <w:br/>
                且地广人稀，酒店风格与国内相反。大部分酒店普通楼层较低，平面广，多为 2-3 层楼
                <w:br/>
                高酒店，请提前知晓。
                <w:br/>
                3 早餐：酒店内及酒店外早餐相结合，拉斯维加斯为酒店外早餐
                <w:br/>
                正餐：含行程所列正餐，其中 2 个特色餐：洛杉矶 IN&amp;OUT 美式汉堡，渔人码头螃蟹
                <w:br/>
                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
                <w:br/>
                5行程所列景点第一门票（注：乘船游览自由女神，不上岛；黄石国家公园；大提顿国家
                <w:br/>
                公园，布莱斯峡谷国家公园，锡安国家公园）
                <w:br/>
                6 专业领队服务，含司机领队工资（不含司导服务费）
                <w:br/>
                7 价值 30 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USD239/人；
                <w:br/>
                5 额外游览用车超时费（导游和司机每天正常工作时间不超过 9 小时，如超时需加收超时
                <w:br/>
                费）；
                <w:br/>
                6 行程中所列游览活动之外项目所需的费用；
                <w:br/>
                7 单间差 CNY6880/全程(分房以同性别客人住一房为原则，如需住单人间，报名时应提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CNY2500/人，占床小童按成人价收取。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2025-05-06T16:05:59+08:00</dcterms:created>
  <dcterms:modified xsi:type="dcterms:W3CDTF">2025-05-06T16:05:59+08:00</dcterms:modified>
</cp:coreProperties>
</file>

<file path=docProps/custom.xml><?xml version="1.0" encoding="utf-8"?>
<Properties xmlns="http://schemas.openxmlformats.org/officeDocument/2006/custom-properties" xmlns:vt="http://schemas.openxmlformats.org/officeDocument/2006/docPropsVTypes"/>
</file>