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【潮玩重庆】重庆双飞5天丨武隆丨仙女山丨天生三桥丨乘坐画舫船游乌江画廊丨816地下核工程丨磁器口古镇丨洪崖洞丨鹅岭二厂 丨鹅岭栈桥丨三峡博物馆行程单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WZ-20260415CWCQ5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早对晚航班，航班时间以实际出票为准。不含税，报名收取。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
                <w:br/>
                前往广州白云机场，乘机（飞行2小时） 抵达重庆江北机场。
                <w:br/>
                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景点：【三峡博物馆】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
                <w:br/>
                酒店享用早餐。
                <w:br/>
                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2026-04-17T19:31:22+08:00</dcterms:created>
  <dcterms:modified xsi:type="dcterms:W3CDTF">2026-04-17T19:31:22+08:00</dcterms:modified>
</cp:coreProperties>
</file>

<file path=docProps/custom.xml><?xml version="1.0" encoding="utf-8"?>
<Properties xmlns="http://schemas.openxmlformats.org/officeDocument/2006/custom-properties" xmlns:vt="http://schemas.openxmlformats.org/officeDocument/2006/docPropsVTypes"/>
</file>