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【云端漫步 清远黄腾十八瀑】清远一天游丨重本包含腾十八瀑+单程缆车丨清远“小洱海”新晋网红打卡南岸公园行程单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TX-20250303SP80923469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 越秀公园地铁站C出口08:30天河城南门（地铁体育西B出口）
                <w:br/>
                下车点：广州市区：纪念堂市区指定范围内15人或以上定点接送（下单需提供具体位置，定点上车前提不违章抄牌，不接偏远地区）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黄腾峡十八瀑天门广场网红天门悬廊大球拍（重本包含黄腾十八瀑+单程缆车）
                <w:br/>
                清远“小洱海”新晋网红打卡南岸公园
                <w:br/>
                含1正1下午茶 农家蒸鸡宴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出发--清远黄腾峡生态旅游区--北江南岸公园--冯了性国药基地--返程
                <w:br/>
                于指定各站点接载客人后，乘车抵达—清远市。
                <w:br/>
                前往【清远黄腾峡生态旅游区】（重本包含黄腾峡十八瀑、单程缆车门票）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午餐享用【农家蒸鸡宴】；参考菜单：云耳蒸清远鸡、豉汁紫苏蒸河鱼、骆坑笋炒花肉、水绿菜炒腩肉、肉沫炆香芋南瓜、葱油淋九龙腐竹、红烧手磨豆腐、田园时蔬、老伙龙骨汤、稻香米饭。
                <w:br/>
                餐后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
                <w:br/>
                后集中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下午茶：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午餐：农家蒸鸡宴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3、行程自费推荐：（客人自主选择，客人参与，请配合导游签名同意；客人不参与将不影响参团体验（或客人不参与，导游会安排附近自由活动）
                <w:br/>
                4、购物：1站冯了性国药基地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冯了性国药基地</w:t>
            </w:r>
          </w:p>
        </w:tc>
        <w:tc>
          <w:tcPr/>
          <w:p>
            <w:pPr>
              <w:pStyle w:val="indent"/>
            </w:pPr>
            <w:r>
              <w:rPr>
                <w:rFonts w:ascii="宋体" w:hAnsi="宋体" w:eastAsia="宋体" w:cs="宋体"/>
                <w:color w:val="000000"/>
                <w:sz w:val="20"/>
                <w:szCs w:val="20"/>
              </w:rPr>
              <w:t xml:space="preserve">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下午茶：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2025-12-16T04:30:11+08:00</dcterms:created>
  <dcterms:modified xsi:type="dcterms:W3CDTF">2025-12-16T04:30:11+08:00</dcterms:modified>
</cp:coreProperties>
</file>

<file path=docProps/custom.xml><?xml version="1.0" encoding="utf-8"?>
<Properties xmlns="http://schemas.openxmlformats.org/officeDocument/2006/custom-properties" xmlns:vt="http://schemas.openxmlformats.org/officeDocument/2006/docPropsVTypes"/>
</file>