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7月2/5/6/9/12/13/16/19/20/23/26/27/30日；
                <w:br/>
                8月2/3/6/9/10/13/16/17/20/23/24/27/30/31日
                <w:br/>
                <w:br/>
                参考航班
                <w:br/>
                第一天：广州-西宁 CZ2157/07：20-10：45
                <w:br/>
                第八天：西宁-广州 CZ6242/20：30-23：50
                <w:br/>
                （以上航班仅供参考，实际航班及航班时间以出票为准）
                <w:br/>
                <w:br/>
                兰州往返：
                <w:br/>
                参考航班：逢周四
                <w:br/>
                7月3/10/17/24/31日；8月7/14/21/28日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【品质纯玩】真纯玩；0购物/0藏寨/0擦边店；宝贵时间留给美丽的风景，品质敢承诺。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早餐后，乘车前往敦煌市，途经嘉峪关，远观万里长城西起点“天下第一雄关”——【嘉峪关】（远观，不含门票），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w:br/>
                温馨提示
                <w:br/>
                （1）嘉峪关至敦煌途中，我们会停留在瓜州休息区，该休息区是带有卫生间的休息站，但是当地商贩会在此兜售商品，质量和价格均无法保证，，内有当地商贩在此兜售特产和瓜果，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后可自行参观【鸣沙山月牙泉万人演唱会】(本日赠送鸣沙山二次入园，因莫高窟预约时间不同，如下午进鸣沙山则一次入园，可根据时间玩到日落，还可自行参加鸣沙山万人演唱会，演唱会结束后，需要团友们自行打车返回酒店（预计 6月20日之后开始，万人演唱会根据不同时间段开放，具体以官方通知的具体时间为准，属于赠送项目，没有费用可退），如不体验此项目也可自行赴敦煌夜市游览或自行返回酒店休息！)（备注：如演唱会因景区原因或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未含必坐区间车60元/人，游览时间约2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黑独山区间车【必须消费】                 60元/人起
                <w:br/>
                <w:br/>
                合计278元/人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广州--西宁/兰州往返经济舱机票（未含机场燃油税，请于报名的时候一起交齐，一经出票不得签转更改，退票按照航空公司规定）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2025-07-18T21:02:46+08:00</dcterms:created>
  <dcterms:modified xsi:type="dcterms:W3CDTF">2025-07-18T21:02:46+08:00</dcterms:modified>
</cp:coreProperties>
</file>

<file path=docProps/custom.xml><?xml version="1.0" encoding="utf-8"?>
<Properties xmlns="http://schemas.openxmlformats.org/officeDocument/2006/custom-properties" xmlns:vt="http://schemas.openxmlformats.org/officeDocument/2006/docPropsVTypes"/>
</file>