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【日本·无尽夏变奏曲(伊势镰仓)】日本本州东阪6日|镰仓高校前|富士山五合目|大阪城公园|奈良神鹿公园|心斋桥|日式五星酒店（香港往返）行程单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【香港国际机场集中-东京】
                <w:br/>
                于指定时间在香港国际机场集中，领队协助办理登机手续后，搭乘国际航班直飞东京成田/羽田机场，抵达后乘车前往酒店。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景点：A线：浅草寺，银座，台场，秋叶原，车观皇居二重桥 B线：一日自由活动(自由活动时间无车无餐无导)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神奈川酒店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【大阪关西国际机场-香港国际机场】送机
                <w:br/>
                【大阪关西国际机场-香港国际机场】送机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2025-05-12T06:50:49+08:00</dcterms:created>
  <dcterms:modified xsi:type="dcterms:W3CDTF">2025-05-12T06:50:49+08:00</dcterms:modified>
</cp:coreProperties>
</file>

<file path=docProps/custom.xml><?xml version="1.0" encoding="utf-8"?>
<Properties xmlns="http://schemas.openxmlformats.org/officeDocument/2006/custom-properties" xmlns:vt="http://schemas.openxmlformats.org/officeDocument/2006/docPropsVTypes"/>
</file>