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【深度重庆•纯玩】重庆双动车5天丨武隆丨仙女山丨天生三桥丨乘坐画舫船游乌江画廊丨816地下核工程丨山城步道丨磁器口古镇丨解放碑丨弹子石老街 丨李子坝轻轨行程单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WZ-20250407SDCQ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车次仅供参考，动车时间以实际出票为准。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★【便利交通】广州动车重庆，体验广渝动车，深度重庆，网红景点一次尽览；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★【打卡必地】网红景点洪崖洞、解放碑、李子坝、磁器口、弹子石老街、山城步道；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广州--重庆（车次参考：）
                <w:br/>
                自行前往广州南站乘动车前往重庆，后乘车前往酒店，办理入住后自由活动。
                <w:br/>
                <w:br/>
                温馨提示：
                <w:br/>
                1.自由活动期间注意个人人身及财产安全；
                <w:br/>
                2..如华美达酒店满房或有会议接待，我社可调整入住同级酒店。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重庆--乘船游乌江-- 816核工程--武隆（190公里，约3小时）
                <w:br/>
                早餐后，乘车前往涪陵乌江画廊。乘车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
                <w:br/>
                后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重庆，入住酒店。
                <w:br/>
                <w:br/>
                温馨提示：乘船期间请听从工作人员的安排和指挥，注意人生及财产安全，如因航道管控，游船检修，天气，交通等不可抗力因素不能游船，我社更换游览乌江画廊观景台，无费用退出。
                <w:br/>
                交通：汽车
                <w:br/>
                景点：【涪陵乌江画廊】、【816地下核工程】
                <w:br/>
                自费项：必消套餐包含:【涪陵乌江画廊】（必消套餐包含船票）、【816地下核工程】（必消套餐含：含门票和环保车）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自费项：必消套餐包含：【天生三桥风景区】（必消套餐含门票和电梯/环保车）、【仙女山国家深林公园】（必消套餐含大门票）；不含：天生三桥出口电瓶车15元/人+仙女山小火车25元/人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武隆--重庆市区 （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下午参观【洪崖洞民俗风貌区】以最具巴渝传统建筑特色的“吊脚楼”风貌为主体，依山就势，沿江而建，游吊脚群楼、观洪崖滴翠、逛山城老街、赏巴渝文化。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重庆----广州（车次参考：）
                <w:br/>
                早餐后, 前往【磁器口古镇】国家AAAA级景区，中国历史文化名街，重庆市重点保护传统街，重庆“新巴渝十二景”， 一条石板路，千年磁器口，是重庆古城的缩影和象征，被赞誉为“小重庆”。 
                <w:br/>
                后乘车前往重庆高铁站，乘动车返回广州，结束行程！
                <w:br/>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1、交通：双程动车组二等座火车票（不保证连坐），动车票为团队票，不可单张票退票或改签，请客人注意；当地空调旅游车（5-55座，根据实际人数调整，保证一人一座）。
                <w:br/>
                2、导游：优秀地陪讲解服务（不派全陪）。在保证不减少景点的情况下，我社有权调整景点游览先后顺序。
                <w:br/>
                3、门票：不含景点第一道大门票，[必消套餐498元/人: 武隆三桥门票+三桥环保车+三桥观光电梯+仙女山门票+乌江画廊游船+816门票电瓶车+车导全程综合服务费 ]；注:此行程为旅行社综合打包价，所有项目不用不退费，无任何门票优惠，敬请谅解；
                <w:br/>
                4、小童：中童（6-13岁）含动车半票含餐不含门票不占床；6岁以下小童含餐不含动车票不含门票不占床。（小孩也不享受赠送景点，如超高费用自理）。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
                <w:br/>
                4、不含广州市区到广州南站接送，南站集中，南站散团。
                <w:br/>
                5、不含：天生三桥出口处电瓶车15元/人、、仙女山小火车25元/人、 山城夜景88-168元/人、重庆麻辣火锅98-128元/人、印象武隆268-328元/人、重庆长江索道40-60元/人、武隆天龙旋梯+玻璃跳台 50-60元/人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  （必须选择）;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20人成团（广东成团），为保证游客可如期出发，我社将与其他旅行社共同组团（拼团出发），如客人不接受拼团出发，请报名时以书面形式注明。如报名人数不足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6、此行程满20人成团，成团人数我社将提前3天通知，客人可选择改期或改线路.
                <w:br/>
                7、此行程为旅行社综合打包价，所有项目不用不退费，无任何门票优惠，敬请谅解.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2025-06-23T18:24:14+08:00</dcterms:created>
  <dcterms:modified xsi:type="dcterms:W3CDTF">2025-06-23T18:24:14+08:00</dcterms:modified>
</cp:coreProperties>
</file>

<file path=docProps/custom.xml><?xml version="1.0" encoding="utf-8"?>
<Properties xmlns="http://schemas.openxmlformats.org/officeDocument/2006/custom-properties" xmlns:vt="http://schemas.openxmlformats.org/officeDocument/2006/docPropsVTypes"/>
</file>