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★【精选酒店】全程入住经济型酒店，连住不挪窝，舒适体验
                <w:br/>
                ★【品质保障】0购物0必消，行程透明无套路！
                <w:br/>
                ★【精选航班】精选超靓商务航班：广州直飞北京
                <w:br/>
                    去程参考：CZ3111/18:00 或CZ3105/19:00
                <w:br/>
                    回程参考：CZ3186/14:00或CZ3162/14:30
                <w:br/>
                ★【北海皇家御苑三大主题活动】《忆童年，佩戴红领巾活动》《投壶运动会》《快雪堂摸福字祈福》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北京：北京忘归酒店、欣燕都酒店、舒克优酒店、空港蓝天酒店或者不低于以上标准质量的备选酒店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经济型酒店，北京忘归酒店、欣燕都酒店、舒克优酒店、空港蓝天酒店、金色港湾酒店、格林豪泰酒店、如家快捷酒店、7天连锁酒店、金鹏盛嘉酒店、青皮树、速8酒店或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2025-06-08T14:49:26+08:00</dcterms:created>
  <dcterms:modified xsi:type="dcterms:W3CDTF">2025-06-08T14:49:26+08:00</dcterms:modified>
</cp:coreProperties>
</file>

<file path=docProps/custom.xml><?xml version="1.0" encoding="utf-8"?>
<Properties xmlns="http://schemas.openxmlformats.org/officeDocument/2006/custom-properties" xmlns:vt="http://schemas.openxmlformats.org/officeDocument/2006/docPropsVTypes"/>
</file>