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阳山龙舟赛 | 贤令山 | 美食嘉年华行程单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YB1745722441o4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1、锣鼓喧天歌盛世，龙舟竞渡展雄风；
                <w:br/>
                2、贤令山自然风光十分美丽，峰峦起伏，曲径洄环，潺溪纵流，鱼跃于渊，松涛蔽日，雀鸟喧天，是休闲度假的好去处；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广州—阳山龙舟赛—午餐自理—贤令山—逛农贸市场—返程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午餐后前往阳山贤令山又名“牧民山”，位于城郊东北1公里处，这是阳山县人文景观旅游区。韩愈一生多次被贬，第一次被贬谪阳山当县令。虽然他在阳山当县令的时间不长，但影响深远。《新唐书》说他在阳山“有爱在民”：一是把中原文化带到阳山，促进了当地人的知识开化；二是把中原先进的农耕技术带到此地，改变了阳山以狩猎为主的生活方式，促进了当地经济发展。贤令山，就因韩愈是“贤令”而得名。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
                <w:br/>
                继而前往阳山县农贸市场自由扫山货，游毕返程。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用餐：不含餐；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[温馨提醒] ：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2025-06-01T17:09:48+08:00</dcterms:created>
  <dcterms:modified xsi:type="dcterms:W3CDTF">2025-06-01T17:09:48+08:00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