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中旅1号【皇家加勒比•海洋光谱号】香港-东方夏威夷（越南）-香港6天5晚行程单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东方夏威夷（越南）(靠港时间：07：00 - 过夜停靠 )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东方夏威夷（越南）( 过夜停靠  - 离港时间：18：00  )
                <w:br/>
                越南东方夏威夷 (Da Nang)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4、越南签证：参考越南电子签证（需提前自行网上申请，约25美元/人），或提前办理个人旅游签证（费用300元/人）；具体待定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越南签证：参考越南电子签证（需提前自行网上申请，约25美元/人），或提前办理个人旅游签证（费用300元/人）；具体待定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