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GX-20250506-ZXG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喀什：徕宁饭店
                <w:br/>
                巴音：九重天
                <w:br/>
                伊宁：隆鑫国际酒店 A 座，嘉会大酒店，中亚国际大酒店，欢住酒店
                <w:br/>
                贾登峪：四季休闲
                <w:br/>
                格尔木：柏纳酒店、美豪酒店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80 元/人，特色餐标准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1、空位损失：专列属于包车性质，组团社提前预交款买断销售。一经预定则无法退回定金，旅游 者
                <w:br/>
                在团队出发前向旅行社提出退团：
                <w:br/>
                （1）出发日期前 15-29 天（含）收取合同金额的 60%
                <w:br/>
                （2）出发日期前 1-14 天（含）收取合同金额的 80%
                <w:br/>
                （3）出发日当天取消收取合同金额的 100%
                <w:br/>
                2、专列系包车性质，合同签订后车票不办理改签、分乘、变径或退票。
                <w:br/>
                3、因任何原因不参加，费用一律不退，也不换等价项目，行程中遇天气原因，航班取消，道路塌
                <w:br/>
                方等自然灾害人力不可抗拒因素，所产生的费用及损失由客人自理！
                <w:br/>
                4、以上行程供参考，届时在保证不减少景点、不降低服务标准的情况下，旅行社可根据实际情况
                <w:br/>
                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2025-06-08T02:43:11+08:00</dcterms:created>
  <dcterms:modified xsi:type="dcterms:W3CDTF">2025-06-08T02:43:11+08:00</dcterms:modified>
</cp:coreProperties>
</file>

<file path=docProps/custom.xml><?xml version="1.0" encoding="utf-8"?>
<Properties xmlns="http://schemas.openxmlformats.org/officeDocument/2006/custom-properties" xmlns:vt="http://schemas.openxmlformats.org/officeDocument/2006/docPropsVTypes"/>
</file>