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【玩转五国+复活节岛】巴西· 阿根廷· 乌拉圭· 智利· 秘鲁20天丨国航联运丨升级1晚海边酒店|游双国伊瓜苏大瀑布丨观光列车开往马丘比丘丨圣谷盐田和梯田|古印加部落家访|帕拉卡斯国家行程单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参考航班：待告
                <w:br/>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参考航班：待告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1930+1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5.行程所列景点第一门票（注：全程景点首道门票（耶稣山、巴西伊瓜苏瀑布、伊瓜苏鸟园、阿根廷伊瓜苏瀑布、科洛尼亚船票、复活节岛、MARAS盐田、MOROY梯田、马丘比丘观光火车票及景区门票、鸟岛游船）； 
                <w:br/>
                6.8大特色餐：传统特色巴西烤肉，里约特色巴西菜，伊瓜苏瀑布景区西式自助特色午餐，复活节岛海边烧烤，复活节岛面海景观餐厅，印加庄园酒店三道式烛光晚餐，秘制羊驼肉风味餐，皮斯科传统地道秘鲁菜；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7580.00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2026-03-04T01:18:47+08:00</dcterms:created>
  <dcterms:modified xsi:type="dcterms:W3CDTF">2026-03-04T01:18:47+08:00</dcterms:modified>
</cp:coreProperties>
</file>

<file path=docProps/custom.xml><?xml version="1.0" encoding="utf-8"?>
<Properties xmlns="http://schemas.openxmlformats.org/officeDocument/2006/custom-properties" xmlns:vt="http://schemas.openxmlformats.org/officeDocument/2006/docPropsVTypes"/>
</file>