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【暑假】日本尊享本州三乐园阪东6日|黑门市场|狮子神社|清水寺|金阁寺|山中湖锦鲤码头|日式五星酒店（广州往返）行程单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
                <w:br/>
                景点：大阪城公园，心斋桥商业区，奈良神鹿公园，黑门市场，狮子神社；大阪环球影城或大阪万博会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2-12岁以下小童不占床减300元/人；如需占床，则需补1500元/人；
                <w:br/>
                B) 满12岁(含)至18周岁以下儿童及中童规定必须占床，在成人的价格上因住宿原因需+500元/人；
                <w:br/>
                C）原则上仅支持1成人带1位小童，特殊情况1位成人带2位儿童参团可另询报价
                <w:br/>
                D) 非中国籍护照及港澳台护照地接及机票需另外加收800元每人附加费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2025-06-12T10:13:22+08:00</dcterms:created>
  <dcterms:modified xsi:type="dcterms:W3CDTF">2025-06-12T10:13:22+08:00</dcterms:modified>
</cp:coreProperties>
</file>

<file path=docProps/custom.xml><?xml version="1.0" encoding="utf-8"?>
<Properties xmlns="http://schemas.openxmlformats.org/officeDocument/2006/custom-properties" xmlns:vt="http://schemas.openxmlformats.org/officeDocument/2006/docPropsVTypes"/>
</file>