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澳洲豪华品牌酒店雅阁璞邸（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