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【劲爆河南】河南双飞6天丨太行山万仙山-郭亮村-挂壁公路丨洛阳牡丹甲天下丨中原好莱坞·黄河影视城丨栾川老君山丨丨林州红旗渠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广州-运城：CA4594/0740-1020  
                <w:br/>
                运城-广州：CA4593/1105-1335
                <w:br/>
                或
                <w:br/>
                广州-郑州CZ3971/07:30-09:40
                <w:br/>
                郑州-广州CZ8534/18:05-20:35
                <w:br/>
                或
                <w:br/>
                广州-安阳CZ8249/12:50-15:20     
                <w:br/>
                安阳-广州CZ8250/16:25-19:15   
                <w:br/>
                或
                <w:br/>
                广州-洛阳CZ3363/07:15-09:45
                <w:br/>
                洛阳-广州CZ3364/10:25-12:50
                <w:br/>
                或
                <w:br/>
                广州-邢台CZ8245/14:45-17:50  
                <w:br/>
                邢台-广州CZ8246/18:40-21:35
                <w:br/>
                或
                <w:br/>
                广州-菏泽CZ3125/ 06:50-09:10
                <w:br/>
                菏泽-广州CZ3126/ 10:30-13:00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2026-03-04T01:15:03+08:00</dcterms:created>
  <dcterms:modified xsi:type="dcterms:W3CDTF">2026-03-04T01:15:03+08:00</dcterms:modified>
</cp:coreProperties>
</file>

<file path=docProps/custom.xml><?xml version="1.0" encoding="utf-8"?>
<Properties xmlns="http://schemas.openxmlformats.org/officeDocument/2006/custom-properties" xmlns:vt="http://schemas.openxmlformats.org/officeDocument/2006/docPropsVTypes"/>
</file>