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长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逢周一/三/四/五/日出发
                <w:br/>
                 广州—长春 CZ6852/19:45-00:05+1，直飞
                <w:br/>
                沈阳—广州 CZ6331/19:30-23:45；直飞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5晚三钻（长春/哈尔滨/镜泊湖/通化/丹东）+1晚长白山二道白河镇四钻温泉酒店，享泡【长白矿物温泉】； 
                <w:br/>
                ★东北美食：吊炉饼烤鸭餐、杀猪菜、朝鲜歌舞表演餐、镜泊湖鱼宴、农家菜；
                <w:br/>
                ★优质航班：广州出发，南航直飞·长春进沈阳出，全景东三省，不走回头路；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哈尔滨（行车约3.5小时）横道河子油画村（行车约2.5小时）镜泊湖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午餐：X     晚餐：镜泊湖鱼宴 （餐饮风味、用餐条件 与广东有一定的差异，大家应有心理准备。）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镜泊湖（行车约3.5小时）延吉（行车约2小时）朝鲜民俗村（行车约30小时）二道白河镇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长春/哈尔滨/镜泊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5月20日前为特价排期，所含景点、餐费、房差如自愿放弃不做退费，老人、小孩优惠均不退费，恕不另行通知！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2025-08-02T16:28:32+08:00</dcterms:created>
  <dcterms:modified xsi:type="dcterms:W3CDTF">2025-08-02T16:28:32+08:00</dcterms:modified>
</cp:coreProperties>
</file>

<file path=docProps/custom.xml><?xml version="1.0" encoding="utf-8"?>
<Properties xmlns="http://schemas.openxmlformats.org/officeDocument/2006/custom-properties" xmlns:vt="http://schemas.openxmlformats.org/officeDocument/2006/docPropsVTypes"/>
</file>