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【增城正果美食】广州1天 | 叹正宗荔枝木吊烧鸡丨流溪河水库鱼宴丨同款拍摄地— 1978电影小镇行程单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TX-20250618SP33972599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08：00天河城南门（体育西地铁站B出口中国银行门口)
                <w:br/>
                下车点：原上车点下车
                <w:br/>
                市区指定范围内15人或以上定点接送（下单需提供具体位置，定点上车前提不违章抄牌，不接偏远地区）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☆品尝：正宗荔枝木吊烧鸡+流溪河水库鱼宴
                <w:br/>
                ☆亲身体验摘荔枝/时令水果的乐趣，现场任摘任吃！☆逛：正果老街，逛市集，打卡百年老店，寻味正果云吞 ☆ 打卡‘你好，李焕英’网红点——1978创意园电影小镇，文艺小青年，摄影爱好者！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出发—【电影小镇】-【正果老街】—午餐—【果园】—返程
                <w:br/>
                早上集中广州出发，沿路接齐各位贵宾后出发，后前往车前往【1978 文化创意园】（游览约30 分钟）1978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随后后前往增城正果老街（游览约1小时）。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约12：30享用午餐--品尝正宗荔枝木吊烧鸡+流溪河水库鱼宴（10-12人/围）
                <w:br/>
                随后前往【果园】（约40分钟），体验采摘荔枝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备注：请注意，荔枝不指定果园及品种，荔枝果园任摘任吃，带走按果园实际收费，增城荔枝果期是约5月初-7月20日！从化增城在荔枝比其他地区荔枝较晚成熟，各品种荔枝日期参考如下三月红：5月10-5月30日 蜜糖糍/妃子笑：5月25-6月20日桂味/糯米糍/雪杯子：6月15-7月20日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2025-10-31T09:04:34+08:00</dcterms:created>
  <dcterms:modified xsi:type="dcterms:W3CDTF">2025-10-31T09:04:34+08:00</dcterms:modified>
</cp:coreProperties>
</file>

<file path=docProps/custom.xml><?xml version="1.0" encoding="utf-8"?>
<Properties xmlns="http://schemas.openxmlformats.org/officeDocument/2006/custom-properties" xmlns:vt="http://schemas.openxmlformats.org/officeDocument/2006/docPropsVTypes"/>
</file>