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【3U成都往返-东西岸】美国东西海岸14天-经典7城+布莱斯峡谷国家公园+锡安国家公园+约书亚树国家公园+可选科罗拉多大峡谷国家公园+尼亚加拉大瀑布+66号公路+特色美食行程单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USEW6U1CG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优质航司丨舒适便捷，免费全国联运（部分城市无联运）
                <w:br/>
                金牌领队丨严选10年以上北美资深专业领队，全程为您服务！
                <w:br/>
                【经典7城纵览】
                <w:br/>
                都市人文丨洛杉矶、拉斯维加斯、圣地亚哥、纽约、费城、华盛顿、布法罗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1930
                <w:br/>
                <w:br/>
                于约定时间地点在机场集合,办理登机手续,搭乘国际航班飞往美国【洛杉矶】。抵达后入住酒店，准备开起北美之旅。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洛杉矶City Tour丨洛杉矶--成都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抵达成都--国内航班联运地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