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TX-20250909SP33926175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出发点：08:30流花路中国大酒店对面（越秀公园地铁站C出口）
                <w:br/>
                09:30基盛万科肯德基门口（番禺广场地铁站E出口）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全新装修 东莞华庭花园酒店 花园客房
                <w:br/>
                花园式三大泳池全年开放 国药汤泉任意浸泡 
                <w:br/>
                食足6餐 三文鱼海鲜啤酒自助晚餐 位上鲍鱼烩海参 滋味海鲜餐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第一天：集中地-松山湖风景区-西溪古村-东莞华庭花园酒店 含：午餐、晚餐              住：东莞华庭花园酒店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随后东莞华庭酒店办理入住（车程约1小时），入住后自由活动，游泳，汤泉，麻将，KTV。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第二天：酒店自助早餐-汕尾保利金町湾-后澳玻璃果冻海-红海湾遮浪半岛-汕尾红海湾景豪酒店或同级                  含：早餐、午餐、下午茶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风味海鲜餐（10-12人/桌）
                <w:br/>
                餐后前往【红海湾遮浪半岛-汕尾后澳玻璃果冻海】（车程约40分钟，游览约1小时）汕尾后澳玻璃果冻海，是一片不需要滤镜的海，名副其实的玻璃海。礁石群的水质很清，礁石海浪超级有氛围感，随手一拍都像在国外度假。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【南海观音寺】（酒店步行约20分钟）南海寺，原称观音宫，创建于清康熙三十一年(1692)位于红海湾遮浪岛东侧打石澳。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第三天：酒店自助早餐-回程广州 含：早餐
                <w:br/>
                在酒店睡到自然醒，享用酒店自助早餐。
                <w:br/>
                餐后自由活动，闲逛，午餐-自理。餐后结束愉快行程，乘车返回温馨的家！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2025-09-10T07:31:45+08:00</dcterms:created>
  <dcterms:modified xsi:type="dcterms:W3CDTF">2025-09-10T07:31:45+08:00</dcterms:modified>
</cp:coreProperties>
</file>

<file path=docProps/custom.xml><?xml version="1.0" encoding="utf-8"?>
<Properties xmlns="http://schemas.openxmlformats.org/officeDocument/2006/custom-properties" xmlns:vt="http://schemas.openxmlformats.org/officeDocument/2006/docPropsVTypes"/>
</file>