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暑期【古都环球6天】 日本大阪双古都温泉双飞六天行程单</w:t>
      </w:r>
    </w:p>
    <w:p>
      <w:pPr>
        <w:jc w:val="center"/>
        <w:spacing w:after="100"/>
      </w:pPr>
      <w:r>
        <w:rPr>
          <w:rFonts w:ascii="宋体" w:hAnsi="宋体" w:eastAsia="宋体" w:cs="宋体"/>
          <w:sz w:val="20"/>
          <w:szCs w:val="20"/>
        </w:rPr>
        <w:t xml:space="preserve">正点航班/升级1晚温泉酒店/江之电体验/千鸟居/富士山/银座/寿喜锅/温泉料理/日式拉面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JP1751529609jq-QY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日本-日本环球影城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9C6159 广州-大阪 07:20-11:55
                <w:br/>
                D6: 9C6160 大阪-广州 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大阪环球影城：爸妈一起high，亲子元素拉满，大阪：A线路和B线路，任君选择。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参考航班：9C6159广州-大阪07:20-11:55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购物点：药妆店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购物点：珍珠文化馆
                <w:br/>
              </w:t>
            </w:r>
          </w:p>
        </w:tc>
        <w:tc>
          <w:tcPr/>
          <w:p>
            <w:pPr>
              <w:pStyle w:val="indent"/>
            </w:pPr>
            <w:r>
              <w:rPr>
                <w:rFonts w:ascii="宋体" w:hAnsi="宋体" w:eastAsia="宋体" w:cs="宋体"/>
                <w:color w:val="000000"/>
                <w:sz w:val="20"/>
                <w:szCs w:val="20"/>
              </w:rPr>
              <w:t xml:space="preserve">早餐：酒店早餐     午餐：日式和风定食     晚餐：X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购物点：综合免税店
                <w:br/>
              </w:t>
            </w:r>
          </w:p>
        </w:tc>
        <w:tc>
          <w:tcPr/>
          <w:p>
            <w:pPr>
              <w:pStyle w:val="indent"/>
            </w:pPr>
            <w:r>
              <w:rPr>
                <w:rFonts w:ascii="宋体" w:hAnsi="宋体" w:eastAsia="宋体" w:cs="宋体"/>
                <w:color w:val="000000"/>
                <w:sz w:val="20"/>
                <w:szCs w:val="20"/>
              </w:rPr>
              <w:t xml:space="preserve">早餐：酒店早餐     午餐：X     晚餐：式和风料理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t>
            </w:r>
          </w:p>
        </w:tc>
        <w:tc>
          <w:tcPr/>
          <w:p>
            <w:pPr>
              <w:pStyle w:val="indent"/>
            </w:pPr>
            <w:r>
              <w:rPr>
                <w:rFonts w:ascii="宋体" w:hAnsi="宋体" w:eastAsia="宋体" w:cs="宋体"/>
                <w:color w:val="000000"/>
                <w:sz w:val="20"/>
                <w:szCs w:val="20"/>
              </w:rPr>
              <w:t xml:space="preserve">早餐：酒店早餐     午餐：京都和风料理（A线不含午餐）     晚餐：X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参考航班：9C6160大阪-广州12:55-15:50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清晰拍照【护照首页】有效期6个月以上护照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2025-07-27T13:55:21+08:00</dcterms:created>
  <dcterms:modified xsi:type="dcterms:W3CDTF">2025-07-27T13:55:21+08:00</dcterms:modified>
</cp:coreProperties>
</file>

<file path=docProps/custom.xml><?xml version="1.0" encoding="utf-8"?>
<Properties xmlns="http://schemas.openxmlformats.org/officeDocument/2006/custom-properties" xmlns:vt="http://schemas.openxmlformats.org/officeDocument/2006/docPropsVTypes"/>
</file>