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22°长白山+红海滩】东北双飞7天∣长白山天池∣盘锦红海滩∣中朝边境丹东∣鸭绿江断桥∣凤上河口∣中朝文化馆∣延吉Citywalk∣延边朝鲜民俗村∣沈阳故宫∣盛京龙城（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GX-20250705D7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沈阳市-丹东市-吉林长白山天池-丹东鸭绿江断桥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★红色海岸线—盘锦红海滩
                <w:br/>
                漫步举世罕见的红海滩、世界最大的芦苇荡为背景的【红海滩国家风景廊道】；
                <w:br/>
                ★延边风情—歌舞盛宴
                <w:br/>
                探访朝鲜族民俗村，品味朝鲜族文化，上炕聊家常，观看【朝鲜族歌舞表演】；
                <w:br/>
                ★豪华住宿：
                <w:br/>
                1晚长白山二道白河镇四钻温泉酒店，享泡【长白养生矿物温泉】； 
                <w:br/>
                ★舌尖美食：吊炉饼烤鸭餐、朝鲜歌舞表演餐、铁锅炖江鱼、农家菜；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w:br/>
                备注：8月14-18日二道白河镇“稻米节”活动，用房紧张，如遇活动期间入住，则更改入住敦化/延吉/松江河同级酒店，退温泉差价，恕不另通知，敬请理解！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住：长白山二道白河镇御麓泉、观景、山水泉、宝石小镇、鑫达莱或同级（网评四钻） 备注：8月14-18日二道白河镇“稻米节”活动，用房紧张，如遇活动期间入住，则更改入住敦化/延吉/松江河同级酒店，退温泉差价，恕不另通知，敬请理解！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赴盘锦，前往著名摄影名胜【红海滩】（游览约2小时，区间车45元/人请自理）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+5晚三钻酒店（吉林/延吉/通化/丹东/盘锦）；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长白山105+环线车35+环保车85+倒站车80+沈阳故宫50+红海滩110+区间车35=500元/人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65周岁-69周岁的门票和小交通，产生现付</w:t>
            </w:r>
          </w:p>
        </w:tc>
        <w:tc>
          <w:tcPr/>
          <w:p>
            <w:pPr>
              <w:pStyle w:val="indent"/>
            </w:pPr>
            <w:r>
              <w:rPr>
                <w:rFonts w:ascii="宋体" w:hAnsi="宋体" w:eastAsia="宋体" w:cs="宋体"/>
                <w:color w:val="000000"/>
                <w:sz w:val="20"/>
                <w:szCs w:val="20"/>
              </w:rPr>
              <w:t xml:space="preserve">长白山0+环线车35+环保车85+倒站车80+沈阳故宫25+红海滩55+区间车35=315元/人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60周岁-64周岁的门票和小交通，产生现付</w:t>
            </w:r>
          </w:p>
        </w:tc>
        <w:tc>
          <w:tcPr/>
          <w:p>
            <w:pPr>
              <w:pStyle w:val="indent"/>
            </w:pPr>
            <w:r>
              <w:rPr>
                <w:rFonts w:ascii="宋体" w:hAnsi="宋体" w:eastAsia="宋体" w:cs="宋体"/>
                <w:color w:val="000000"/>
                <w:sz w:val="20"/>
                <w:szCs w:val="20"/>
              </w:rPr>
              <w:t xml:space="preserve">长白山55+环线车35+环保车85+倒站车80+沈阳故宫25+红海滩55+区间车35=370元/人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370.00</w:t>
            </w:r>
          </w:p>
        </w:tc>
      </w:tr>
      <w:tr>
        <w:trPr/>
        <w:tc>
          <w:tcPr/>
          <w:p>
            <w:pPr>
              <w:pStyle w:val="indent"/>
            </w:pPr>
            <w:r>
              <w:rPr>
                <w:rFonts w:ascii="宋体" w:hAnsi="宋体" w:eastAsia="宋体" w:cs="宋体"/>
                <w:color w:val="000000"/>
                <w:sz w:val="20"/>
                <w:szCs w:val="20"/>
              </w:rPr>
              <w:t xml:space="preserve">70周岁以上的门票和小交通，产生现付</w:t>
            </w:r>
          </w:p>
        </w:tc>
        <w:tc>
          <w:tcPr/>
          <w:p>
            <w:pPr>
              <w:pStyle w:val="indent"/>
            </w:pPr>
            <w:r>
              <w:rPr>
                <w:rFonts w:ascii="宋体" w:hAnsi="宋体" w:eastAsia="宋体" w:cs="宋体"/>
                <w:color w:val="000000"/>
                <w:sz w:val="20"/>
                <w:szCs w:val="20"/>
              </w:rPr>
              <w:t xml:space="preserve">长白山0+环线车35+环保车85+倒站车80+沈阳故宫0+红海滩0+区间车35=235元/人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