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全程4星酒店双人标准间住宿，澳洲新西兰部分酒店标间为大小床，属正常情况
                <w:br/>
                3.	团队行程期间的空调巴士接送费用
                <w:br/>
                4.	行程中标注包含的景点首道门票费用
                <w:br/>
                5.	团队用餐标准：除标准飞机餐外，早餐为酒店早餐或餐盒，午晚餐为中式桌餐6菜1汤（或特色餐及自助餐），特色餐以行程中标注为准。餐标午餐/晚餐25澳币/餐/人，9正5早
                <w:br/>
                6.	旅行社责任险。（旅游意外险不含，建议出行前自行按需购买个人出境旅游意外险！）
                <w:br/>
                7.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br/>
                C： 团队澳洲签证费1000元/人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