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【东欧传奇】奥捷斯匈典藏纯玩10天（广州往返直飞布达佩斯） 奥地利/匈牙利/捷克/斯洛伐克 双世遗小镇+布拉格城堡区+渔人堡 金色大厅+多瑙河游船+美泉宫+维也纳艺术史博物馆行程单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EU20250730A2CG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广州布达佩斯-约20KM圣安德烈（山丹丹）-约220KM布拉迪斯拉发（斯洛伐克）
                <w:br/>
                参考航班：CZ649  CAN/BUD  0055-0700（航班仅供参考，具体以实际为准）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捷克小镇-约200KM-哈尔施塔特-约280KM-维也纳（奥地利）
                <w:br/>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维也纳-约250KM-布达佩斯（匈牙利）
                <w:br/>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广州
                <w:br/>
                参考航班：CZ650   BUD/CAN 1300-0550+1 （航班仅供参考，具体以实际为准）
                <w:br/>
                酒店早餐后，前往机场乘坐国际航班返回广州。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2025-08-05T05:36:01+08:00</dcterms:created>
  <dcterms:modified xsi:type="dcterms:W3CDTF">2025-08-05T05:36:01+08:00</dcterms:modified>
</cp:coreProperties>
</file>

<file path=docProps/custom.xml><?xml version="1.0" encoding="utf-8"?>
<Properties xmlns="http://schemas.openxmlformats.org/officeDocument/2006/custom-properties" xmlns:vt="http://schemas.openxmlformats.org/officeDocument/2006/docPropsVTypes"/>
</file>