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 极尚】极尚金钻本州双古都双温泉6天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FSY2025080101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台场DiverCity东京广场--高达、自由女神像--丰洲渔市场、千客万来江户美食坊 东京湾彩虹桥美景--东京铁塔（不登塔）--都厅45/F展望台（赏夜景）--歌舞伎町一番街
                <w:br/>
                在广州白云机场集中乘坐飞机前往东京成田/羽田机场，抵达后开始快乐旅程。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浅草雷门观音寺--皇居二重桥--银座--秋叶原动漫街
                <w:br/>
                【浅草雷门观音寺】（停留时间约60分钟）日本现存“江户风格”的民众游乐之地，是东京都内最古老的寺庙。来到此地，将会感受到日本人虔诚的民间信仰。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午餐：富士山景观长脚蟹想体验料理     晚餐：温泉料理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神户渔人码头--大阪城公园(不登城)--综合免税店 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 大阪关西机场--广州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2025-09-10T07:44:44+08:00</dcterms:created>
  <dcterms:modified xsi:type="dcterms:W3CDTF">2025-09-10T07:44:44+08:00</dcterms:modified>
</cp:coreProperties>
</file>

<file path=docProps/custom.xml><?xml version="1.0" encoding="utf-8"?>
<Properties xmlns="http://schemas.openxmlformats.org/officeDocument/2006/custom-properties" xmlns:vt="http://schemas.openxmlformats.org/officeDocument/2006/docPropsVTypes"/>
</file>