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中旅1号【爱达邮轮—地中海号】广州南沙-越南-广州南沙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AD2025080407VN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23:30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“地中海号”，开展令人难忘的海上旅程。登船后，您可享用丰盛的正餐，随后可于房间内依据每日行程参观豪华邮轮的各项设施并参加邮轮常规演习，继而正式开启邮轮缤纷之旅。 享受完美的海上假期。
                <w:br/>
                <w:br/>
                温馨提示：2026年3月2日预计21：00起航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越南(预计 8:00 靠港     19:00 离港)
                <w:br/>
                位于越南社会主义共和国广宁省下龙市，毗邻海防市、锦普市与云屯区，是典型的石灰岩喀斯特地貌海湾，占地约1553平方千米，山海风光秀丽迷人，景色似桂林山水，闻名遐迩，为旅游胜地，有“海上桂林”的美称主要景点有天堂岛、巡洲岛、吉婆岛、天宫洞、斗鸡石等。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7:30 靠港)
                <w:br/>
                邮轮将于 7：30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1.港务费：950 元/人（大小同价，报名时一起支付）；
                <w:br/>
                2. 邮轮服务费：内舱&amp;海景&amp;阳台:130 港元/人/晚;套房:150港元/人/晚，4 周岁（不含 4 周岁）以下的儿童免收服务费。
                <w:br/>
                3.越南落地签参考费用约120元港币（船上支付，以船上公布为准）
                <w:br/>
                4. 到达目的地的付费岸上精华游
                <w:br/>
                5. 出入境的行李海关课税，超重行李的托运费、保管费等；
                <w:br/>
                6、Wifi套餐
                <w:br/>
                7.  往返码头的交通费
                <w:br/>
                8、其他：费用包含中未注明项目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br/>
                <w:br/>
                越南落地签证将由船方统一安排办理。落地签费用将在客人的船上账户中扣除，价格为120港币/人。出发前5天，乘客需要联系我司客服，明确需要爱达邮轮代办签证。提前申请代办签证时护照信息如有严重错误或逾期申报的，则需办理加急落地签并等待二次确认，落地签的加急费用为280港币/人。乘客自备个签或不参加岸上游览，请务必在启航前5天向我司进行报备，以避免产生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2025-12-17T07:32:19+08:00</dcterms:created>
  <dcterms:modified xsi:type="dcterms:W3CDTF">2025-12-17T07:32:19+08:00</dcterms:modified>
</cp:coreProperties>
</file>

<file path=docProps/custom.xml><?xml version="1.0" encoding="utf-8"?>
<Properties xmlns="http://schemas.openxmlformats.org/officeDocument/2006/custom-properties" xmlns:vt="http://schemas.openxmlformats.org/officeDocument/2006/docPropsVTypes"/>
</file>