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泉州餐标30元/人.正，厦门一正餐40元/人，另一正闽南特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6)如团队人数不够10人，可能会出现司机兼导游的情况，请旅客接受相关内容才报名。
                <w:br/>
                7)儿童标准：
                <w:br/>
                6岁以下小童收费，899元/人（如需接送另+250元/人）：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2025-08-23T21:43:22+08:00</dcterms:created>
  <dcterms:modified xsi:type="dcterms:W3CDTF">2025-08-23T21:43:22+08:00</dcterms:modified>
</cp:coreProperties>
</file>

<file path=docProps/custom.xml><?xml version="1.0" encoding="utf-8"?>
<Properties xmlns="http://schemas.openxmlformats.org/officeDocument/2006/custom-properties" xmlns:vt="http://schemas.openxmlformats.org/officeDocument/2006/docPropsVTypes"/>
</file>