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广州--东京羽田/成田机场--台场DiverCity--高达、自由女神像
                <w:br/>
                在广州白云机场集中乘坐飞机前往东京成田/羽田机场，抵达后开始快乐旅程。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东京两国第一酒店 或 东京湾舞滨酒店第一度假村 或 成田希尔顿酒店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秋叶原动漫街--地震体验馆 或 富士资料馆--河口湖--富士山麓马饲野牧场（含门票）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【富士山麓马饲野牧场（含门票）】(停留时间约60分钟)富士山麓的马饲野牧场是位于静冈县富士宫市朝雾高原的综合性牧场，以富士山景观为背景，提供丰富的自然体验和亲子活动。
                <w:br/>
              </w:t>
            </w:r>
          </w:p>
        </w:tc>
        <w:tc>
          <w:tcPr/>
          <w:p>
            <w:pPr>
              <w:pStyle w:val="indent"/>
            </w:pPr>
            <w:r>
              <w:rPr>
                <w:rFonts w:ascii="宋体" w:hAnsi="宋体" w:eastAsia="宋体" w:cs="宋体"/>
                <w:color w:val="000000"/>
                <w:sz w:val="20"/>
                <w:szCs w:val="20"/>
              </w:rPr>
              <w:t xml:space="preserve">早餐：酒店内     午餐：富士山景观长脚蟹乡土料理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伏见稲荷大社--和服体验--京都大学--祗园花见小路 茶道体验--心斋桥·道顿堀--综合免税店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***特别报告：选择不前往大阪环球影城的客人，需在报名时提前告知，可退回门票RMB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--广州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