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张掖七彩丹霞|丹霞口小镇|大地之子|海市蜃楼|敦煌|莫高窟|鸣沙山月牙泉|大柴旦翡翠湖|茶卡天空之境|青海湖二郎剑|塔尔寺行程单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XBX-20250815-B1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用餐：早×午×晚×   住：兰州/西宁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到达城市：青海湖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w:br/>
                <w:br/>
                ※以上行程时间安排可能会因航班、天气、路况等不可抗力因素，在不影响行程和接待标准前提下，经全体游客协商同意后，进行游览顺序调整，敬请谅解！※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60-69岁及所有半票者退200元人 ，70岁以上及所有免票者退400元人
                <w:br/>
                温馨提示：本产品销售价格已享受门票优惠政策，故优惠退费也是按照旅行社协议打包价退费。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2025-09-14T04:40:49+08:00</dcterms:created>
  <dcterms:modified xsi:type="dcterms:W3CDTF">2025-09-14T04:40:49+08:00</dcterms:modified>
</cp:coreProperties>
</file>

<file path=docProps/custom.xml><?xml version="1.0" encoding="utf-8"?>
<Properties xmlns="http://schemas.openxmlformats.org/officeDocument/2006/custom-properties" xmlns:vt="http://schemas.openxmlformats.org/officeDocument/2006/docPropsVTypes"/>
</file>