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皇牌】本州皇牌圆梦三古都6天 (深圳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深圳--大阪关西机场
                <w:br/>
                机场集中乘坐飞机前往大阪关西机场，抵达后开始快乐旅程。
                <w:br/>
                抵达后前往酒店休息。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购物点：药妆店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江之电体验（含车票）--镰仓高校前站、湘南海岸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浅草雷门观音寺--秋叶原动漫街--综合免税店--银座--东京大学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【东京大学】（停留时间约45分钟）东京大学是日本顶尖的国立综合性大学，创立于1877年，由东京开成学校与东京医学校合并而成，是亚洲最早的西制大学之一，也是日本七所旧帝国大学之首。
                <w:br/>
                购物点：综合免税店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东京成田/羽田机场--深圳
                <w:br/>
                享用完早餐后前往机场，搭乘航班返回深圳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2025-08-20T07:17:00+08:00</dcterms:created>
  <dcterms:modified xsi:type="dcterms:W3CDTF">2025-08-20T07:17:00+08:00</dcterms:modified>
</cp:coreProperties>
</file>

<file path=docProps/custom.xml><?xml version="1.0" encoding="utf-8"?>
<Properties xmlns="http://schemas.openxmlformats.org/officeDocument/2006/custom-properties" xmlns:vt="http://schemas.openxmlformats.org/officeDocument/2006/docPropsVTypes"/>
</file>