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国庆【环球时光】北京双飞5天丨故宫深度游丨环球影城丨升旗仪式丨八达岭长城丨恭王府丨北海皇家御苑行程单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SDGG-20250902F2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★【特别安排】嗨翻【环球影城】，探索七大主题乐园，开启一段冒险之旅。
                <w:br/>
                ★【恭王府】京城十大顶级“豪”四合院之一和珅府，故有了“一座恭王府，半部清代史”的说法！
                <w:br/>
                ★【北海皇家御苑三大主题活动】《投壶运动会》《快雪堂摸福字祈福》《红领巾活动》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2、全程北京精选三环商务酒店：莱安商务/河南商务酒店/如家精选酒店/中康松氧/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，退房差500元！
                <w:br/>
                3、用餐：含7正4早（房费含早），餐标40-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2025-09-22T19:20:54+08:00</dcterms:created>
  <dcterms:modified xsi:type="dcterms:W3CDTF">2025-09-22T19:20:54+08:00</dcterms:modified>
</cp:coreProperties>
</file>

<file path=docProps/custom.xml><?xml version="1.0" encoding="utf-8"?>
<Properties xmlns="http://schemas.openxmlformats.org/officeDocument/2006/custom-properties" xmlns:vt="http://schemas.openxmlformats.org/officeDocument/2006/docPropsVTypes"/>
</file>